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242E" w:rsidRPr="00A06674" w:rsidRDefault="00DF1C28" w:rsidP="00DF1C28">
      <w:pPr>
        <w:pStyle w:val="Ttulo1"/>
        <w:jc w:val="both"/>
        <w:rPr>
          <w:lang w:val="es-ES"/>
        </w:rPr>
      </w:pPr>
      <w:r w:rsidRPr="00A06674">
        <w:rPr>
          <w:color w:val="0D0D0D" w:themeColor="text1" w:themeTint="F2"/>
          <w:lang w:val="es-ES"/>
        </w:rPr>
        <w:t>CONCEPTO TÉCNICO Y NORMATIVO</w:t>
      </w:r>
    </w:p>
    <w:p w:rsidR="00F3242E" w:rsidRPr="00A06674" w:rsidRDefault="00000000" w:rsidP="00DF1C28">
      <w:pPr>
        <w:jc w:val="both"/>
        <w:rPr>
          <w:lang w:val="es-ES"/>
        </w:rPr>
      </w:pPr>
      <w:r w:rsidRPr="00A06674">
        <w:rPr>
          <w:lang w:val="es-ES"/>
        </w:rPr>
        <w:t>Análisis sobre licencias urbanísticas para adecuación de biofábricas</w:t>
      </w:r>
    </w:p>
    <w:p w:rsidR="00EF0DF8" w:rsidRPr="00A06674" w:rsidRDefault="00EF0DF8" w:rsidP="00DF1C28">
      <w:pPr>
        <w:jc w:val="both"/>
        <w:rPr>
          <w:lang w:val="es-ES"/>
        </w:rPr>
      </w:pPr>
    </w:p>
    <w:p w:rsidR="00F3242E" w:rsidRPr="00A06674" w:rsidRDefault="00DF1C28" w:rsidP="00DF1C28">
      <w:pPr>
        <w:pStyle w:val="Ttulo2"/>
        <w:numPr>
          <w:ilvl w:val="0"/>
          <w:numId w:val="10"/>
        </w:numPr>
        <w:jc w:val="both"/>
        <w:rPr>
          <w:color w:val="0D0D0D" w:themeColor="text1" w:themeTint="F2"/>
          <w:lang w:val="es-ES"/>
        </w:rPr>
      </w:pPr>
      <w:r w:rsidRPr="00A06674">
        <w:rPr>
          <w:color w:val="0D0D0D" w:themeColor="text1" w:themeTint="F2"/>
          <w:lang w:val="es-ES"/>
        </w:rPr>
        <w:t>OBJETO DEL CONCEPTO</w:t>
      </w:r>
    </w:p>
    <w:p w:rsidR="00DF1C28" w:rsidRPr="00A06674" w:rsidRDefault="00DF1C28" w:rsidP="00DF1C28">
      <w:pPr>
        <w:rPr>
          <w:lang w:val="es-ES"/>
        </w:rPr>
      </w:pPr>
    </w:p>
    <w:p w:rsidR="00F3242E" w:rsidRPr="00A06674" w:rsidRDefault="00000000" w:rsidP="00DF1C28">
      <w:pPr>
        <w:jc w:val="both"/>
        <w:rPr>
          <w:lang w:val="es-ES"/>
        </w:rPr>
      </w:pPr>
      <w:r w:rsidRPr="00A06674">
        <w:rPr>
          <w:lang w:val="es-ES"/>
        </w:rPr>
        <w:t>Emitir un concepto técnico y normativo sobre la aplicabilidad del régimen de licencias urbanísticas para las intervenciones relacionadas con la adecuación, fortalecimiento o implementación de biofábricas en suelo rural, analizando el alcance del Decreto 1077 de 2015 y demás normas urbanísticas aplicables.</w:t>
      </w:r>
    </w:p>
    <w:p w:rsidR="00DF1C28" w:rsidRPr="00A06674" w:rsidRDefault="00DF1C28" w:rsidP="00DF1C28">
      <w:pPr>
        <w:pStyle w:val="Ttulo2"/>
        <w:numPr>
          <w:ilvl w:val="0"/>
          <w:numId w:val="10"/>
        </w:numPr>
        <w:jc w:val="both"/>
        <w:rPr>
          <w:color w:val="0D0D0D" w:themeColor="text1" w:themeTint="F2"/>
          <w:lang w:val="es-ES"/>
        </w:rPr>
      </w:pPr>
      <w:r w:rsidRPr="00A06674">
        <w:rPr>
          <w:color w:val="0D0D0D" w:themeColor="text1" w:themeTint="F2"/>
          <w:lang w:val="es-ES"/>
        </w:rPr>
        <w:t>MARCO NORMATIVO APLICABLE</w:t>
      </w:r>
    </w:p>
    <w:p w:rsidR="00DF1C28" w:rsidRPr="00A06674" w:rsidRDefault="00DF1C28" w:rsidP="00DF1C28">
      <w:pPr>
        <w:pStyle w:val="Prrafodelista"/>
        <w:rPr>
          <w:lang w:val="es-ES"/>
        </w:rPr>
      </w:pPr>
    </w:p>
    <w:p w:rsidR="00F3242E" w:rsidRPr="00A06674" w:rsidRDefault="00000000" w:rsidP="00DF1C28">
      <w:pPr>
        <w:rPr>
          <w:lang w:val="es-ES"/>
        </w:rPr>
      </w:pPr>
      <w:r w:rsidRPr="00A06674">
        <w:rPr>
          <w:lang w:val="es-ES"/>
        </w:rPr>
        <w:t>- Decreto 1077 de 2015 – Régimen de licencias urbanísticas.</w:t>
      </w:r>
      <w:r w:rsidRPr="00A06674">
        <w:rPr>
          <w:lang w:val="es-ES"/>
        </w:rPr>
        <w:br/>
        <w:t>- Ley 400 de 1997 – Normas de construcción sismo resistente.</w:t>
      </w:r>
      <w:r w:rsidRPr="00A06674">
        <w:rPr>
          <w:lang w:val="es-ES"/>
        </w:rPr>
        <w:br/>
        <w:t>- Reglamento Colombiano de Construcción Sismo Resistente (NSR‑10).</w:t>
      </w:r>
      <w:r w:rsidRPr="00A06674">
        <w:rPr>
          <w:lang w:val="es-ES"/>
        </w:rPr>
        <w:br/>
        <w:t>- Ley 388 de 1997 – Ordenamiento territorial.</w:t>
      </w:r>
      <w:r w:rsidRPr="00A06674">
        <w:rPr>
          <w:lang w:val="es-ES"/>
        </w:rPr>
        <w:br/>
        <w:t>- Plan de Ordenamiento Territorial (POT) del municipio correspondiente.</w:t>
      </w:r>
    </w:p>
    <w:p w:rsidR="00DF1C28" w:rsidRPr="00A06674" w:rsidRDefault="00DF1C28" w:rsidP="00DF1C28">
      <w:pPr>
        <w:rPr>
          <w:lang w:val="es-ES"/>
        </w:rPr>
      </w:pPr>
    </w:p>
    <w:p w:rsidR="00F3242E" w:rsidRPr="00A06674" w:rsidRDefault="00DF1C28" w:rsidP="00DF1C28">
      <w:pPr>
        <w:pStyle w:val="Ttulo2"/>
        <w:jc w:val="both"/>
        <w:rPr>
          <w:color w:val="0D0D0D" w:themeColor="text1" w:themeTint="F2"/>
          <w:lang w:val="es-ES"/>
        </w:rPr>
      </w:pPr>
      <w:r w:rsidRPr="00A06674">
        <w:rPr>
          <w:color w:val="0D0D0D" w:themeColor="text1" w:themeTint="F2"/>
          <w:lang w:val="es-ES"/>
        </w:rPr>
        <w:t xml:space="preserve">          3. ANÁLISIS TÉCNICO</w:t>
      </w:r>
    </w:p>
    <w:p w:rsidR="00DF1C28" w:rsidRPr="00A06674" w:rsidRDefault="00DF1C28" w:rsidP="00DF1C28">
      <w:pPr>
        <w:rPr>
          <w:lang w:val="es-ES"/>
        </w:rPr>
      </w:pPr>
    </w:p>
    <w:p w:rsidR="00F3242E" w:rsidRPr="00A06674" w:rsidRDefault="00000000" w:rsidP="00DF1C28">
      <w:pPr>
        <w:jc w:val="both"/>
        <w:rPr>
          <w:lang w:val="es-ES"/>
        </w:rPr>
      </w:pPr>
      <w:r w:rsidRPr="00A06674">
        <w:rPr>
          <w:lang w:val="es-ES"/>
        </w:rPr>
        <w:t>El Decreto 1077 de 2015 establece que toda intervención que implique construcción, ampliación, modificación, adecuación o demolición de edificaciones requiere licencia urbanística previa. Sin embargo, la necesidad de licencia depende de varios factores técnicos y normativos que deben analizarse previamente.</w:t>
      </w:r>
    </w:p>
    <w:p w:rsidR="00F3242E" w:rsidRPr="00A06674" w:rsidRDefault="00000000" w:rsidP="00706D55">
      <w:pPr>
        <w:pStyle w:val="Prrafodelista"/>
        <w:numPr>
          <w:ilvl w:val="0"/>
          <w:numId w:val="12"/>
        </w:numPr>
        <w:jc w:val="both"/>
        <w:rPr>
          <w:lang w:val="es-ES"/>
        </w:rPr>
      </w:pPr>
      <w:r w:rsidRPr="00A06674">
        <w:rPr>
          <w:lang w:val="es-ES"/>
        </w:rPr>
        <w:t>debe verificarse el uso del suelo definido en el Plan de Ordenamiento Territorial (POT) del municipio. Si el uso productivo agropecuario o agroindustrial está permitido en el predio, las actividades de biofábricas podrían desarrollarse como infraestructura productiva rural.</w:t>
      </w:r>
    </w:p>
    <w:p w:rsidR="00706D55" w:rsidRPr="00A06674" w:rsidRDefault="00706D55" w:rsidP="00706D55">
      <w:pPr>
        <w:pStyle w:val="Prrafodelista"/>
        <w:jc w:val="both"/>
        <w:rPr>
          <w:lang w:val="es-ES"/>
        </w:rPr>
      </w:pPr>
    </w:p>
    <w:p w:rsidR="00706D55" w:rsidRPr="00A06674" w:rsidRDefault="00000000" w:rsidP="00706D55">
      <w:pPr>
        <w:pStyle w:val="Prrafodelista"/>
        <w:numPr>
          <w:ilvl w:val="0"/>
          <w:numId w:val="12"/>
        </w:numPr>
        <w:jc w:val="both"/>
        <w:rPr>
          <w:lang w:val="es-ES"/>
        </w:rPr>
      </w:pPr>
      <w:r w:rsidRPr="00A06674">
        <w:rPr>
          <w:lang w:val="es-ES"/>
        </w:rPr>
        <w:t xml:space="preserve">cuando las intervenciones implican modificaciones físicas de edificaciones existentes (por </w:t>
      </w:r>
      <w:proofErr w:type="gramStart"/>
      <w:r w:rsidRPr="00A06674">
        <w:rPr>
          <w:lang w:val="es-ES"/>
        </w:rPr>
        <w:t>ejemplo</w:t>
      </w:r>
      <w:proofErr w:type="gramEnd"/>
      <w:r w:rsidRPr="00A06674">
        <w:rPr>
          <w:lang w:val="es-ES"/>
        </w:rPr>
        <w:t xml:space="preserve"> adecuaciones internas, cambios de distribución o reforzamientos estructurales), podría requerirse licencia de construcción en modalidad de adecuación o modificación conforme al artículo 2.2.6.1.1.7 del Decreto 1077 de 2015.</w:t>
      </w:r>
      <w:r w:rsidR="008C67AB" w:rsidRPr="00A06674">
        <w:rPr>
          <w:lang w:val="es-ES"/>
        </w:rPr>
        <w:t xml:space="preserve"> </w:t>
      </w:r>
      <w:r w:rsidR="00BF618D" w:rsidRPr="00A06674">
        <w:rPr>
          <w:lang w:val="es-ES"/>
        </w:rPr>
        <w:t>(Siempre</w:t>
      </w:r>
      <w:r w:rsidR="008C67AB" w:rsidRPr="00A06674">
        <w:rPr>
          <w:lang w:val="es-ES"/>
        </w:rPr>
        <w:t xml:space="preserve"> y cuando los predios cuenten con licencia de </w:t>
      </w:r>
      <w:r w:rsidR="00BF618D" w:rsidRPr="00A06674">
        <w:rPr>
          <w:lang w:val="es-ES"/>
        </w:rPr>
        <w:t>construcción</w:t>
      </w:r>
      <w:r w:rsidR="008C67AB" w:rsidRPr="00A06674">
        <w:rPr>
          <w:lang w:val="es-ES"/>
        </w:rPr>
        <w:t xml:space="preserve"> </w:t>
      </w:r>
      <w:r w:rsidR="00BF618D" w:rsidRPr="00A06674">
        <w:rPr>
          <w:lang w:val="es-ES"/>
        </w:rPr>
        <w:t>anterior)</w:t>
      </w:r>
      <w:r w:rsidR="00706D55" w:rsidRPr="00A06674">
        <w:rPr>
          <w:lang w:val="es-ES"/>
        </w:rPr>
        <w:t xml:space="preserve"> </w:t>
      </w:r>
    </w:p>
    <w:p w:rsidR="00706D55" w:rsidRPr="00A06674" w:rsidRDefault="00706D55" w:rsidP="00706D55">
      <w:pPr>
        <w:pStyle w:val="Prrafodelista"/>
        <w:rPr>
          <w:lang w:val="es-ES"/>
        </w:rPr>
      </w:pPr>
    </w:p>
    <w:p w:rsidR="00706D55" w:rsidRPr="00A06674" w:rsidRDefault="00706D55" w:rsidP="00706D55">
      <w:pPr>
        <w:pStyle w:val="Prrafodelista"/>
        <w:numPr>
          <w:ilvl w:val="0"/>
          <w:numId w:val="12"/>
        </w:numPr>
        <w:jc w:val="both"/>
        <w:rPr>
          <w:lang w:val="es-ES"/>
        </w:rPr>
      </w:pPr>
      <w:r w:rsidRPr="00A06674">
        <w:rPr>
          <w:lang w:val="es-ES"/>
        </w:rPr>
        <w:lastRenderedPageBreak/>
        <w:t>Cuarto, en caso de que las intervenciones incluyan elementos estructurales permanentes, deberán cumplir con las normas sismo resistentes establecidas en la Ley 400 de 1997 y el reglamento NSR‑10.</w:t>
      </w:r>
    </w:p>
    <w:p w:rsidR="00706D55" w:rsidRPr="00A06674" w:rsidRDefault="00706D55" w:rsidP="00706D55">
      <w:pPr>
        <w:pStyle w:val="Ttulo2"/>
        <w:rPr>
          <w:color w:val="0D0D0D" w:themeColor="text1" w:themeTint="F2"/>
          <w:lang w:val="es-ES"/>
        </w:rPr>
      </w:pPr>
      <w:r w:rsidRPr="00A06674">
        <w:rPr>
          <w:color w:val="0D0D0D" w:themeColor="text1" w:themeTint="F2"/>
          <w:lang w:val="es-ES"/>
        </w:rPr>
        <w:t>3.3 CUÁNDO NO SE NECESITA LICENCIA PARA BIOFÁBRICAS</w:t>
      </w:r>
    </w:p>
    <w:p w:rsidR="00706D55" w:rsidRPr="00A06674" w:rsidRDefault="00000000" w:rsidP="00706D55">
      <w:pPr>
        <w:pStyle w:val="Ttulo2"/>
        <w:jc w:val="both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es-ES"/>
        </w:rPr>
      </w:pPr>
      <w:r w:rsidRPr="00A06674"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es-ES"/>
        </w:rPr>
        <w:t>si las intervenciones corresponden únicamente a instalación de equipos productivos, infraestructura liviana o actividades agrícolas sin construcción de edificaciones permanentes, podría no requerirse licencia urbanística, dependiendo de las condiciones establecidas en el POT y la normativa municipal.</w:t>
      </w:r>
      <w:r w:rsidR="00706D55" w:rsidRPr="00A06674"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es-ES"/>
        </w:rPr>
        <w:t xml:space="preserve"> </w:t>
      </w:r>
    </w:p>
    <w:p w:rsidR="00706D55" w:rsidRPr="00A06674" w:rsidRDefault="00706D55" w:rsidP="00706D55">
      <w:pPr>
        <w:jc w:val="both"/>
        <w:rPr>
          <w:lang w:val="es-ES"/>
        </w:rPr>
      </w:pPr>
      <w:r w:rsidRPr="00A06674">
        <w:rPr>
          <w:lang w:val="es-ES"/>
        </w:rPr>
        <w:t>Las biofábricas son infraestructuras productivas asociadas a actividades agrícolas, agroecológicas o de transformación de insumos orgánicos. En algunos casos estas infraestructuras no requieren licencia urbanística cuando no implican construcción de edificaciones permanentes.</w:t>
      </w:r>
    </w:p>
    <w:p w:rsidR="00706D55" w:rsidRPr="00A06674" w:rsidRDefault="00706D55" w:rsidP="00706D55">
      <w:pPr>
        <w:jc w:val="both"/>
        <w:rPr>
          <w:lang w:val="es-ES"/>
        </w:rPr>
      </w:pPr>
      <w:r w:rsidRPr="00A06674">
        <w:rPr>
          <w:lang w:val="es-ES"/>
        </w:rPr>
        <w:t>No se requiere licencia urbanística principalmente cuando ocurre alguna de las siguientes situaciones:</w:t>
      </w:r>
    </w:p>
    <w:p w:rsidR="00706D55" w:rsidRPr="00A06674" w:rsidRDefault="00706D55" w:rsidP="00706D55">
      <w:pPr>
        <w:pStyle w:val="Listaconvietas"/>
        <w:rPr>
          <w:lang w:val="es-ES"/>
        </w:rPr>
      </w:pPr>
      <w:r w:rsidRPr="00A06674">
        <w:rPr>
          <w:lang w:val="es-ES"/>
        </w:rPr>
        <w:t>Instalación de equipos productivos o estructuras livianas que no constituyen edificaciones.</w:t>
      </w:r>
    </w:p>
    <w:p w:rsidR="00706D55" w:rsidRPr="00A06674" w:rsidRDefault="00706D55" w:rsidP="00706D55">
      <w:pPr>
        <w:pStyle w:val="Listaconvietas"/>
        <w:rPr>
          <w:lang w:val="es-ES"/>
        </w:rPr>
      </w:pPr>
      <w:r w:rsidRPr="00A06674">
        <w:rPr>
          <w:lang w:val="es-ES"/>
        </w:rPr>
        <w:t>Adecuaciones internas menores que no modifican estructura ni área construida.</w:t>
      </w:r>
    </w:p>
    <w:p w:rsidR="00706D55" w:rsidRPr="00A06674" w:rsidRDefault="00706D55" w:rsidP="00706D55">
      <w:pPr>
        <w:pStyle w:val="Listaconvietas"/>
        <w:rPr>
          <w:lang w:val="es-ES"/>
        </w:rPr>
      </w:pPr>
      <w:r w:rsidRPr="00A06674">
        <w:rPr>
          <w:lang w:val="es-ES"/>
        </w:rPr>
        <w:t>Infraestructura agrícola o productiva rural que el POT municipal permita como uso rural.</w:t>
      </w:r>
    </w:p>
    <w:p w:rsidR="00706D55" w:rsidRPr="00A06674" w:rsidRDefault="00706D55" w:rsidP="00706D55">
      <w:pPr>
        <w:pStyle w:val="Listaconvietas"/>
        <w:rPr>
          <w:lang w:val="es-ES"/>
        </w:rPr>
      </w:pPr>
      <w:r w:rsidRPr="00A06674">
        <w:rPr>
          <w:lang w:val="es-ES"/>
        </w:rPr>
        <w:t>Montaje de infraestructura desmontable o temporal.</w:t>
      </w:r>
    </w:p>
    <w:p w:rsidR="00F3242E" w:rsidRPr="00A06674" w:rsidRDefault="00F3242E" w:rsidP="00DF1C28">
      <w:pPr>
        <w:jc w:val="both"/>
        <w:rPr>
          <w:lang w:val="es-ES"/>
        </w:rPr>
      </w:pPr>
    </w:p>
    <w:p w:rsidR="003F2077" w:rsidRPr="00A06674" w:rsidRDefault="003F2077" w:rsidP="003F2077">
      <w:pPr>
        <w:pStyle w:val="Ttulo2"/>
        <w:rPr>
          <w:color w:val="0D0D0D" w:themeColor="text1" w:themeTint="F2"/>
          <w:lang w:val="es-ES"/>
        </w:rPr>
      </w:pPr>
      <w:r w:rsidRPr="00A06674">
        <w:rPr>
          <w:color w:val="0D0D0D" w:themeColor="text1" w:themeTint="F2"/>
          <w:lang w:val="es-ES"/>
        </w:rPr>
        <w:t>3.4 Aplicación de la Ley 2079 de 2021 en ETCR</w:t>
      </w:r>
    </w:p>
    <w:p w:rsidR="003F2077" w:rsidRPr="00A06674" w:rsidRDefault="003F2077" w:rsidP="003F2077">
      <w:pPr>
        <w:rPr>
          <w:lang w:val="es-ES"/>
        </w:rPr>
      </w:pPr>
    </w:p>
    <w:p w:rsidR="003F2077" w:rsidRPr="00A06674" w:rsidRDefault="003F2077" w:rsidP="003F2077">
      <w:pPr>
        <w:jc w:val="both"/>
        <w:rPr>
          <w:lang w:val="es-ES"/>
        </w:rPr>
      </w:pPr>
      <w:r w:rsidRPr="00A06674">
        <w:rPr>
          <w:lang w:val="es-ES"/>
        </w:rPr>
        <w:t>La Ley 2079 de 2021 establece un régimen especial para facilitar el desarrollo de proyectos en los antiguos Espacios Territoriales de Capacitación y Reincorporación (ETCR). Esta norma permite implementar proyectos de vivienda, infraestructura comunitaria y equipamientos sin exigir licencias urbanísticas en ciertos casos.</w:t>
      </w:r>
    </w:p>
    <w:p w:rsidR="003F2077" w:rsidRPr="00A06674" w:rsidRDefault="003F2077" w:rsidP="003F2077">
      <w:pPr>
        <w:jc w:val="both"/>
        <w:rPr>
          <w:lang w:val="es-ES"/>
        </w:rPr>
      </w:pPr>
      <w:r w:rsidRPr="00A06674">
        <w:rPr>
          <w:lang w:val="es-ES"/>
        </w:rPr>
        <w:t>Esto significa que en procesos de reincorporación pueden desarrollarse infraestructuras necesarias para la consolidación territorial siempre que se encuentren dentro de los planes definidos por el Gobierno Nacional.</w:t>
      </w:r>
    </w:p>
    <w:p w:rsidR="00920E7F" w:rsidRPr="00A06674" w:rsidRDefault="00BF618D" w:rsidP="00920E7F">
      <w:pPr>
        <w:pStyle w:val="Ttulo2"/>
        <w:rPr>
          <w:color w:val="0D0D0D" w:themeColor="text1" w:themeTint="F2"/>
          <w:lang w:val="es-ES"/>
        </w:rPr>
      </w:pPr>
      <w:r w:rsidRPr="00A06674">
        <w:rPr>
          <w:color w:val="0D0D0D" w:themeColor="text1" w:themeTint="F2"/>
          <w:lang w:val="es-ES"/>
        </w:rPr>
        <w:t>3.5 Cómo</w:t>
      </w:r>
      <w:r w:rsidR="00920E7F" w:rsidRPr="00A06674">
        <w:rPr>
          <w:color w:val="0D0D0D" w:themeColor="text1" w:themeTint="F2"/>
          <w:lang w:val="es-ES"/>
        </w:rPr>
        <w:t xml:space="preserve"> evitar que exijan licencias cuando la norma no lo obliga</w:t>
      </w:r>
    </w:p>
    <w:p w:rsidR="00920E7F" w:rsidRPr="00A06674" w:rsidRDefault="00920E7F" w:rsidP="00920E7F">
      <w:pPr>
        <w:rPr>
          <w:lang w:val="es-ES"/>
        </w:rPr>
      </w:pPr>
    </w:p>
    <w:p w:rsidR="00920E7F" w:rsidRPr="00A06674" w:rsidRDefault="00920E7F" w:rsidP="00920E7F">
      <w:pPr>
        <w:jc w:val="both"/>
        <w:rPr>
          <w:lang w:val="es-ES"/>
        </w:rPr>
      </w:pPr>
      <w:r w:rsidRPr="00A06674">
        <w:rPr>
          <w:lang w:val="es-ES"/>
        </w:rPr>
        <w:t>Para evitar exigencias indebidas de licencias urbanísticas es recomendable realizar los siguientes pasos técnicos y administrativos:</w:t>
      </w:r>
    </w:p>
    <w:p w:rsidR="00920E7F" w:rsidRPr="00A06674" w:rsidRDefault="00920E7F" w:rsidP="00920E7F">
      <w:pPr>
        <w:pStyle w:val="Listaconvietas"/>
        <w:numPr>
          <w:ilvl w:val="0"/>
          <w:numId w:val="13"/>
        </w:numPr>
        <w:jc w:val="both"/>
        <w:rPr>
          <w:lang w:val="es-ES"/>
        </w:rPr>
      </w:pPr>
      <w:r w:rsidRPr="00A06674">
        <w:rPr>
          <w:lang w:val="es-ES"/>
        </w:rPr>
        <w:t>Solicitar certificación de uso del suelo ante la alcaldía municipal.</w:t>
      </w:r>
    </w:p>
    <w:p w:rsidR="00920E7F" w:rsidRPr="00A06674" w:rsidRDefault="00920E7F" w:rsidP="00920E7F">
      <w:pPr>
        <w:pStyle w:val="Listaconvietas"/>
        <w:numPr>
          <w:ilvl w:val="0"/>
          <w:numId w:val="13"/>
        </w:numPr>
        <w:jc w:val="both"/>
        <w:rPr>
          <w:lang w:val="es-ES"/>
        </w:rPr>
      </w:pPr>
      <w:r w:rsidRPr="00A06674">
        <w:rPr>
          <w:lang w:val="es-ES"/>
        </w:rPr>
        <w:lastRenderedPageBreak/>
        <w:t>Verificar si la actividad corresponde a infraestructura productiva rural.</w:t>
      </w:r>
    </w:p>
    <w:p w:rsidR="00920E7F" w:rsidRPr="00A06674" w:rsidRDefault="00920E7F" w:rsidP="00920E7F">
      <w:pPr>
        <w:pStyle w:val="Listaconvietas"/>
        <w:numPr>
          <w:ilvl w:val="0"/>
          <w:numId w:val="13"/>
        </w:numPr>
        <w:jc w:val="both"/>
        <w:rPr>
          <w:lang w:val="es-ES"/>
        </w:rPr>
      </w:pPr>
      <w:r w:rsidRPr="00A06674">
        <w:rPr>
          <w:lang w:val="es-ES"/>
        </w:rPr>
        <w:t>Revisar si el proyecto se encuentra dentro de programas especiales de reincorporación.</w:t>
      </w:r>
    </w:p>
    <w:p w:rsidR="00920E7F" w:rsidRPr="00A06674" w:rsidRDefault="00920E7F" w:rsidP="00920E7F">
      <w:pPr>
        <w:pStyle w:val="Listaconvietas"/>
        <w:numPr>
          <w:ilvl w:val="0"/>
          <w:numId w:val="13"/>
        </w:numPr>
        <w:jc w:val="both"/>
        <w:rPr>
          <w:lang w:val="es-ES"/>
        </w:rPr>
      </w:pPr>
      <w:r w:rsidRPr="00A06674">
        <w:rPr>
          <w:lang w:val="es-ES"/>
        </w:rPr>
        <w:t>Solicitar concepto técnico previo a la oficina de planeación municipal.</w:t>
      </w:r>
    </w:p>
    <w:p w:rsidR="00920E7F" w:rsidRPr="00A06674" w:rsidRDefault="00920E7F" w:rsidP="00920E7F">
      <w:pPr>
        <w:pStyle w:val="Listaconvietas"/>
        <w:numPr>
          <w:ilvl w:val="0"/>
          <w:numId w:val="13"/>
        </w:numPr>
        <w:jc w:val="both"/>
        <w:rPr>
          <w:lang w:val="es-ES"/>
        </w:rPr>
      </w:pPr>
      <w:r w:rsidRPr="00A06674">
        <w:rPr>
          <w:lang w:val="es-ES"/>
        </w:rPr>
        <w:t>Documentar que la intervención no corresponde a construcción de edificaciones permanentes.</w:t>
      </w:r>
    </w:p>
    <w:p w:rsidR="00DF1C28" w:rsidRPr="00A06674" w:rsidRDefault="00DF1C28" w:rsidP="00DF1C28">
      <w:pPr>
        <w:jc w:val="both"/>
        <w:rPr>
          <w:lang w:val="es-ES"/>
        </w:rPr>
      </w:pPr>
    </w:p>
    <w:p w:rsidR="00F3242E" w:rsidRPr="00A06674" w:rsidRDefault="00000000" w:rsidP="00DF1C28">
      <w:pPr>
        <w:pStyle w:val="Ttulo2"/>
        <w:jc w:val="both"/>
        <w:rPr>
          <w:color w:val="0D0D0D" w:themeColor="text1" w:themeTint="F2"/>
          <w:lang w:val="es-ES"/>
        </w:rPr>
      </w:pPr>
      <w:r w:rsidRPr="00A06674">
        <w:rPr>
          <w:color w:val="0D0D0D" w:themeColor="text1" w:themeTint="F2"/>
          <w:lang w:val="es-ES"/>
        </w:rPr>
        <w:t xml:space="preserve">4. Aspectos </w:t>
      </w:r>
      <w:r w:rsidR="008C67AB" w:rsidRPr="00A06674">
        <w:rPr>
          <w:color w:val="0D0D0D" w:themeColor="text1" w:themeTint="F2"/>
          <w:lang w:val="es-ES"/>
        </w:rPr>
        <w:t xml:space="preserve">a tener en cuenta </w:t>
      </w:r>
    </w:p>
    <w:p w:rsidR="00DF1C28" w:rsidRPr="00A06674" w:rsidRDefault="00DF1C28" w:rsidP="00DF1C28">
      <w:pPr>
        <w:rPr>
          <w:lang w:val="es-ES"/>
        </w:rPr>
      </w:pPr>
    </w:p>
    <w:p w:rsidR="00F3242E" w:rsidRPr="00A06674" w:rsidRDefault="00000000" w:rsidP="00DF1C28">
      <w:pPr>
        <w:jc w:val="both"/>
        <w:rPr>
          <w:lang w:val="es-ES"/>
        </w:rPr>
      </w:pPr>
      <w:r w:rsidRPr="00A06674">
        <w:rPr>
          <w:lang w:val="es-ES"/>
        </w:rPr>
        <w:t>El documento analizado presenta un marco normativo general, pero no desarrolla aspectos esenciales para determinar la necesidad real de licencias urbanísticas, tales como:</w:t>
      </w:r>
    </w:p>
    <w:p w:rsidR="00920E7F" w:rsidRPr="00A06674" w:rsidRDefault="00920E7F" w:rsidP="00920E7F">
      <w:pPr>
        <w:pStyle w:val="Prrafodelista"/>
        <w:numPr>
          <w:ilvl w:val="0"/>
          <w:numId w:val="14"/>
        </w:numPr>
        <w:spacing w:after="0"/>
        <w:rPr>
          <w:lang w:val="es-ES"/>
        </w:rPr>
      </w:pPr>
      <w:r w:rsidRPr="00A06674">
        <w:rPr>
          <w:lang w:val="es-ES"/>
        </w:rPr>
        <w:t xml:space="preserve"> Verificación</w:t>
      </w:r>
      <w:r w:rsidR="00DF1C28" w:rsidRPr="00A06674">
        <w:rPr>
          <w:lang w:val="es-ES"/>
        </w:rPr>
        <w:t xml:space="preserve"> </w:t>
      </w:r>
      <w:r w:rsidRPr="00A06674">
        <w:rPr>
          <w:lang w:val="es-ES"/>
        </w:rPr>
        <w:t>del uso del suelo permitido en el POT.</w:t>
      </w:r>
    </w:p>
    <w:p w:rsidR="00920E7F" w:rsidRPr="00A06674" w:rsidRDefault="00000000" w:rsidP="00920E7F">
      <w:pPr>
        <w:pStyle w:val="Prrafodelista"/>
        <w:numPr>
          <w:ilvl w:val="0"/>
          <w:numId w:val="14"/>
        </w:numPr>
        <w:spacing w:after="0"/>
        <w:rPr>
          <w:lang w:val="es-ES"/>
        </w:rPr>
      </w:pPr>
      <w:r w:rsidRPr="00A06674">
        <w:rPr>
          <w:lang w:val="es-ES"/>
        </w:rPr>
        <w:t>Clasificación de la biofábrica como infraestructura productiva rural.</w:t>
      </w:r>
    </w:p>
    <w:p w:rsidR="00920E7F" w:rsidRPr="00A06674" w:rsidRDefault="00000000" w:rsidP="00920E7F">
      <w:pPr>
        <w:pStyle w:val="Prrafodelista"/>
        <w:numPr>
          <w:ilvl w:val="0"/>
          <w:numId w:val="14"/>
        </w:numPr>
        <w:spacing w:after="0"/>
        <w:rPr>
          <w:lang w:val="es-ES"/>
        </w:rPr>
      </w:pPr>
      <w:r w:rsidRPr="00A06674">
        <w:rPr>
          <w:lang w:val="es-ES"/>
        </w:rPr>
        <w:t>Análisis de posibles permisos ambientales o sanitarios.</w:t>
      </w:r>
    </w:p>
    <w:p w:rsidR="00F3242E" w:rsidRPr="00A06674" w:rsidRDefault="00000000" w:rsidP="00920E7F">
      <w:pPr>
        <w:pStyle w:val="Prrafodelista"/>
        <w:numPr>
          <w:ilvl w:val="0"/>
          <w:numId w:val="14"/>
        </w:numPr>
        <w:spacing w:after="0"/>
        <w:rPr>
          <w:lang w:val="es-ES"/>
        </w:rPr>
      </w:pPr>
      <w:r w:rsidRPr="00A06674">
        <w:rPr>
          <w:lang w:val="es-ES"/>
        </w:rPr>
        <w:t>Determinación precisa del tipo de intervención constructiva.</w:t>
      </w:r>
    </w:p>
    <w:p w:rsidR="00920E7F" w:rsidRPr="00A06674" w:rsidRDefault="00920E7F" w:rsidP="00920E7F">
      <w:pPr>
        <w:pStyle w:val="Prrafodelista"/>
        <w:spacing w:after="0"/>
        <w:rPr>
          <w:lang w:val="es-ES"/>
        </w:rPr>
      </w:pPr>
    </w:p>
    <w:p w:rsidR="00920E7F" w:rsidRPr="00A06674" w:rsidRDefault="00920E7F" w:rsidP="00920E7F">
      <w:pPr>
        <w:pStyle w:val="Prrafodelista"/>
        <w:spacing w:after="0"/>
        <w:rPr>
          <w:lang w:val="es-ES"/>
        </w:rPr>
      </w:pPr>
    </w:p>
    <w:p w:rsidR="00F3242E" w:rsidRPr="00A06674" w:rsidRDefault="00000000" w:rsidP="00DF1C28">
      <w:pPr>
        <w:pStyle w:val="Ttulo2"/>
        <w:jc w:val="both"/>
        <w:rPr>
          <w:color w:val="0D0D0D" w:themeColor="text1" w:themeTint="F2"/>
          <w:lang w:val="es-ES"/>
        </w:rPr>
      </w:pPr>
      <w:r w:rsidRPr="00A06674">
        <w:rPr>
          <w:color w:val="0D0D0D" w:themeColor="text1" w:themeTint="F2"/>
          <w:lang w:val="es-ES"/>
        </w:rPr>
        <w:t xml:space="preserve">5. </w:t>
      </w:r>
      <w:r w:rsidR="00920E7F" w:rsidRPr="00A06674">
        <w:rPr>
          <w:color w:val="0D0D0D" w:themeColor="text1" w:themeTint="F2"/>
          <w:lang w:val="es-ES"/>
        </w:rPr>
        <w:t>CONCLUSIÓN TÉCNICA</w:t>
      </w:r>
    </w:p>
    <w:p w:rsidR="00DF1C28" w:rsidRPr="00A06674" w:rsidRDefault="00DF1C28" w:rsidP="00DF1C28">
      <w:pPr>
        <w:rPr>
          <w:lang w:val="es-ES"/>
        </w:rPr>
      </w:pPr>
    </w:p>
    <w:p w:rsidR="00F3242E" w:rsidRPr="00A06674" w:rsidRDefault="00000000" w:rsidP="00DF1C28">
      <w:pPr>
        <w:jc w:val="both"/>
        <w:rPr>
          <w:lang w:val="es-ES"/>
        </w:rPr>
      </w:pPr>
      <w:r w:rsidRPr="00A06674">
        <w:rPr>
          <w:lang w:val="es-ES"/>
        </w:rPr>
        <w:t>Las intervenciones relacionadas con biofábricas no requieren automáticamente licencia urbanística en todos los casos. La necesidad de licencia depende del tipo de obra a realizar, la existencia de edificaciones permanentes, el uso del suelo definido en el POT y las condiciones técnicas del proyecto.</w:t>
      </w:r>
    </w:p>
    <w:p w:rsidR="00F3242E" w:rsidRDefault="00000000" w:rsidP="00DF1C28">
      <w:pPr>
        <w:jc w:val="both"/>
        <w:rPr>
          <w:lang w:val="es-ES"/>
        </w:rPr>
      </w:pPr>
      <w:r w:rsidRPr="00A06674">
        <w:rPr>
          <w:lang w:val="es-ES"/>
        </w:rPr>
        <w:t>En consecuencia, antes de exigir licencias urbanísticas debe realizarse un análisis técnico integral que incluya uso del suelo, tipo de infraestructura, escala del proyecto y normativa municipal aplicable.</w:t>
      </w:r>
    </w:p>
    <w:p w:rsidR="002B3426" w:rsidRPr="00A06674" w:rsidRDefault="002B3426" w:rsidP="002B3426">
      <w:pPr>
        <w:jc w:val="both"/>
        <w:rPr>
          <w:lang w:val="es-ES"/>
        </w:rPr>
      </w:pPr>
      <w:r>
        <w:rPr>
          <w:lang w:val="es-ES"/>
        </w:rPr>
        <w:t xml:space="preserve">En este orden de ideas, el apoyo que se le puede brindar de parte de la dirección es  verificar los lugares donde se encuentran ubicados el uso  </w:t>
      </w:r>
      <w:r w:rsidRPr="00A06674">
        <w:rPr>
          <w:lang w:val="es-ES"/>
        </w:rPr>
        <w:t>biofábricas</w:t>
      </w:r>
      <w:r>
        <w:rPr>
          <w:lang w:val="es-ES"/>
        </w:rPr>
        <w:t xml:space="preserve"> verificar la clase de licencia que se debería obtener para tal fin .</w:t>
      </w:r>
    </w:p>
    <w:p w:rsidR="002B3426" w:rsidRPr="00A06674" w:rsidRDefault="002B3426" w:rsidP="00DF1C28">
      <w:pPr>
        <w:jc w:val="both"/>
        <w:rPr>
          <w:lang w:val="es-ES"/>
        </w:rPr>
      </w:pPr>
    </w:p>
    <w:sectPr w:rsidR="002B3426" w:rsidRPr="00A0667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6D1D5C"/>
    <w:multiLevelType w:val="hybridMultilevel"/>
    <w:tmpl w:val="799822FE"/>
    <w:lvl w:ilvl="0" w:tplc="89749EAA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57CC8"/>
    <w:multiLevelType w:val="hybridMultilevel"/>
    <w:tmpl w:val="9586B8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96C6A"/>
    <w:multiLevelType w:val="hybridMultilevel"/>
    <w:tmpl w:val="C10C9504"/>
    <w:lvl w:ilvl="0" w:tplc="89749EAA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191954"/>
    <w:multiLevelType w:val="hybridMultilevel"/>
    <w:tmpl w:val="A18AA7DE"/>
    <w:lvl w:ilvl="0" w:tplc="89749EAA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F04A2"/>
    <w:multiLevelType w:val="hybridMultilevel"/>
    <w:tmpl w:val="758E3EA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670701">
    <w:abstractNumId w:val="8"/>
  </w:num>
  <w:num w:numId="2" w16cid:durableId="259533565">
    <w:abstractNumId w:val="6"/>
  </w:num>
  <w:num w:numId="3" w16cid:durableId="1382365832">
    <w:abstractNumId w:val="5"/>
  </w:num>
  <w:num w:numId="4" w16cid:durableId="1969433436">
    <w:abstractNumId w:val="4"/>
  </w:num>
  <w:num w:numId="5" w16cid:durableId="1106578877">
    <w:abstractNumId w:val="7"/>
  </w:num>
  <w:num w:numId="6" w16cid:durableId="1846284628">
    <w:abstractNumId w:val="3"/>
  </w:num>
  <w:num w:numId="7" w16cid:durableId="1535338305">
    <w:abstractNumId w:val="2"/>
  </w:num>
  <w:num w:numId="8" w16cid:durableId="1759864059">
    <w:abstractNumId w:val="1"/>
  </w:num>
  <w:num w:numId="9" w16cid:durableId="1072431178">
    <w:abstractNumId w:val="0"/>
  </w:num>
  <w:num w:numId="10" w16cid:durableId="2001347213">
    <w:abstractNumId w:val="13"/>
  </w:num>
  <w:num w:numId="11" w16cid:durableId="757482734">
    <w:abstractNumId w:val="10"/>
  </w:num>
  <w:num w:numId="12" w16cid:durableId="1010182801">
    <w:abstractNumId w:val="9"/>
  </w:num>
  <w:num w:numId="13" w16cid:durableId="339044603">
    <w:abstractNumId w:val="11"/>
  </w:num>
  <w:num w:numId="14" w16cid:durableId="4895162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B3426"/>
    <w:rsid w:val="00326F90"/>
    <w:rsid w:val="003E116A"/>
    <w:rsid w:val="003F2077"/>
    <w:rsid w:val="00580389"/>
    <w:rsid w:val="00706D55"/>
    <w:rsid w:val="008C67AB"/>
    <w:rsid w:val="00920E7F"/>
    <w:rsid w:val="009933F1"/>
    <w:rsid w:val="00A06674"/>
    <w:rsid w:val="00A7194C"/>
    <w:rsid w:val="00AA1D8D"/>
    <w:rsid w:val="00B47730"/>
    <w:rsid w:val="00BF618D"/>
    <w:rsid w:val="00CB0664"/>
    <w:rsid w:val="00CF6898"/>
    <w:rsid w:val="00DF1C28"/>
    <w:rsid w:val="00EE4B03"/>
    <w:rsid w:val="00EF0DF8"/>
    <w:rsid w:val="00F3242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1F3493"/>
  <w14:defaultImageDpi w14:val="300"/>
  <w15:docId w15:val="{9FA6F9A1-8E13-E34A-A323-5AA927A0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831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15</cp:revision>
  <cp:lastPrinted>2026-04-07T20:54:00Z</cp:lastPrinted>
  <dcterms:created xsi:type="dcterms:W3CDTF">2026-04-07T20:56:00Z</dcterms:created>
  <dcterms:modified xsi:type="dcterms:W3CDTF">2026-04-09T13:29:00Z</dcterms:modified>
  <cp:category/>
</cp:coreProperties>
</file>